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Theme="majorEastAsia" w:hAnsiTheme="majorEastAsia" w:eastAsiaTheme="majorEastAsia" w:cstheme="majorEastAsia"/>
          <w:b/>
          <w:bCs/>
          <w:color w:val="auto"/>
          <w:kern w:val="0"/>
          <w:sz w:val="44"/>
          <w:szCs w:val="44"/>
          <w:lang w:val="en-US" w:eastAsia="zh-CN"/>
        </w:rPr>
      </w:pPr>
    </w:p>
    <w:p>
      <w:pPr>
        <w:autoSpaceDE w:val="0"/>
        <w:autoSpaceDN w:val="0"/>
        <w:adjustRightInd w:val="0"/>
        <w:jc w:val="center"/>
        <w:rPr>
          <w:rFonts w:hint="eastAsia" w:asciiTheme="majorEastAsia" w:hAnsiTheme="majorEastAsia" w:eastAsiaTheme="majorEastAsia" w:cstheme="majorEastAsia"/>
          <w:b/>
          <w:bCs/>
          <w:color w:val="auto"/>
          <w:spacing w:val="-17"/>
          <w:kern w:val="0"/>
          <w:sz w:val="44"/>
          <w:szCs w:val="44"/>
          <w:lang w:val="en-US" w:eastAsia="zh-CN"/>
        </w:rPr>
      </w:pPr>
      <w:bookmarkStart w:id="0" w:name="_GoBack"/>
      <w:r>
        <w:rPr>
          <w:rFonts w:hint="eastAsia" w:asciiTheme="majorEastAsia" w:hAnsiTheme="majorEastAsia" w:eastAsiaTheme="majorEastAsia" w:cstheme="majorEastAsia"/>
          <w:b/>
          <w:bCs/>
          <w:color w:val="auto"/>
          <w:spacing w:val="-17"/>
          <w:kern w:val="0"/>
          <w:sz w:val="44"/>
          <w:szCs w:val="44"/>
          <w:lang w:val="en-US" w:eastAsia="zh-CN"/>
        </w:rPr>
        <w:t>中共长治市屯留区委</w:t>
      </w:r>
    </w:p>
    <w:p>
      <w:pPr>
        <w:pStyle w:val="2"/>
        <w:ind w:left="0" w:leftChars="0" w:firstLine="0" w:firstLineChars="0"/>
        <w:jc w:val="center"/>
        <w:rPr>
          <w:rFonts w:hint="eastAsia"/>
          <w:spacing w:val="45"/>
          <w:lang w:val="en-US" w:eastAsia="zh-CN"/>
        </w:rPr>
      </w:pPr>
      <w:r>
        <w:rPr>
          <w:rFonts w:hint="eastAsia" w:asciiTheme="majorEastAsia" w:hAnsiTheme="majorEastAsia" w:eastAsiaTheme="majorEastAsia" w:cstheme="majorEastAsia"/>
          <w:b/>
          <w:bCs/>
          <w:color w:val="auto"/>
          <w:spacing w:val="45"/>
          <w:kern w:val="0"/>
          <w:sz w:val="44"/>
          <w:szCs w:val="44"/>
          <w:lang w:val="en-US" w:eastAsia="zh-CN"/>
        </w:rPr>
        <w:t>屯留区人民政府</w:t>
      </w:r>
    </w:p>
    <w:p>
      <w:pPr>
        <w:autoSpaceDE w:val="0"/>
        <w:autoSpaceDN w:val="0"/>
        <w:adjustRightInd w:val="0"/>
        <w:jc w:val="center"/>
        <w:rPr>
          <w:rFonts w:hint="eastAsia" w:asciiTheme="majorEastAsia" w:hAnsiTheme="majorEastAsia" w:eastAsiaTheme="majorEastAsia" w:cstheme="majorEastAsia"/>
          <w:b/>
          <w:bCs/>
          <w:color w:val="auto"/>
          <w:kern w:val="0"/>
          <w:sz w:val="44"/>
          <w:szCs w:val="44"/>
          <w:lang w:val="zh-CN"/>
        </w:rPr>
      </w:pPr>
      <w:r>
        <w:rPr>
          <w:rFonts w:hint="eastAsia" w:asciiTheme="majorEastAsia" w:hAnsiTheme="majorEastAsia" w:eastAsiaTheme="majorEastAsia" w:cstheme="majorEastAsia"/>
          <w:b/>
          <w:bCs/>
          <w:color w:val="auto"/>
          <w:kern w:val="0"/>
          <w:sz w:val="44"/>
          <w:szCs w:val="44"/>
          <w:lang w:val="en-US" w:eastAsia="zh-CN"/>
        </w:rPr>
        <w:t>关于长治市屯留区2020年</w:t>
      </w:r>
      <w:r>
        <w:rPr>
          <w:rFonts w:hint="eastAsia" w:asciiTheme="majorEastAsia" w:hAnsiTheme="majorEastAsia" w:eastAsiaTheme="majorEastAsia" w:cstheme="majorEastAsia"/>
          <w:b/>
          <w:bCs/>
          <w:color w:val="auto"/>
          <w:kern w:val="0"/>
          <w:sz w:val="44"/>
          <w:szCs w:val="44"/>
          <w:lang w:val="zh-CN"/>
        </w:rPr>
        <w:t>法治政府</w:t>
      </w:r>
    </w:p>
    <w:p>
      <w:pPr>
        <w:autoSpaceDE w:val="0"/>
        <w:autoSpaceDN w:val="0"/>
        <w:adjustRightInd w:val="0"/>
        <w:jc w:val="center"/>
        <w:rPr>
          <w:rFonts w:hint="eastAsia" w:asciiTheme="majorEastAsia" w:hAnsiTheme="majorEastAsia" w:eastAsiaTheme="majorEastAsia" w:cstheme="majorEastAsia"/>
          <w:b/>
          <w:bCs/>
          <w:color w:val="auto"/>
          <w:kern w:val="0"/>
          <w:sz w:val="44"/>
          <w:szCs w:val="44"/>
          <w:lang w:val="zh-CN"/>
        </w:rPr>
      </w:pPr>
      <w:r>
        <w:rPr>
          <w:rFonts w:hint="eastAsia" w:asciiTheme="majorEastAsia" w:hAnsiTheme="majorEastAsia" w:eastAsiaTheme="majorEastAsia" w:cstheme="majorEastAsia"/>
          <w:b/>
          <w:bCs/>
          <w:color w:val="auto"/>
          <w:kern w:val="0"/>
          <w:sz w:val="44"/>
          <w:szCs w:val="44"/>
          <w:lang w:val="zh-CN"/>
        </w:rPr>
        <w:t>建设情况的报告</w:t>
      </w:r>
    </w:p>
    <w:bookmarkEnd w:id="0"/>
    <w:p>
      <w:pPr>
        <w:autoSpaceDE w:val="0"/>
        <w:autoSpaceDN w:val="0"/>
        <w:adjustRightInd w:val="0"/>
        <w:rPr>
          <w:rFonts w:cs="Calibri"/>
          <w:b w:val="0"/>
          <w:bCs w:val="0"/>
          <w:color w:val="auto"/>
          <w:kern w:val="0"/>
          <w:szCs w:val="21"/>
          <w:lang w:val="zh-CN"/>
        </w:rPr>
      </w:pPr>
    </w:p>
    <w:p>
      <w:pPr>
        <w:autoSpaceDE w:val="0"/>
        <w:autoSpaceDN w:val="0"/>
        <w:adjustRightInd w:val="0"/>
        <w:jc w:val="both"/>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市委：</w:t>
      </w:r>
    </w:p>
    <w:p>
      <w:pPr>
        <w:autoSpaceDE w:val="0"/>
        <w:autoSpaceDN w:val="0"/>
        <w:adjustRightInd w:val="0"/>
        <w:ind w:firstLine="640" w:firstLineChars="200"/>
        <w:jc w:val="left"/>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屯留区在市委、市政府的统一领导下，紧紧围绕法治政府建设实施纲要精神，以提高依法行政意识和能力、规范行政执法行为、完善行政决策机制、建设法治屯留为重点，全面推进法治政府建设，现将屯留区2</w:t>
      </w:r>
      <w:r>
        <w:rPr>
          <w:rFonts w:hint="eastAsia" w:ascii="仿宋" w:hAnsi="仿宋" w:eastAsia="仿宋" w:cs="仿宋"/>
          <w:b w:val="0"/>
          <w:bCs w:val="0"/>
          <w:color w:val="auto"/>
          <w:kern w:val="0"/>
          <w:sz w:val="32"/>
          <w:szCs w:val="32"/>
          <w:lang w:val="en-US" w:eastAsia="zh-CN"/>
        </w:rPr>
        <w:t>020</w:t>
      </w:r>
      <w:r>
        <w:rPr>
          <w:rFonts w:hint="eastAsia" w:ascii="仿宋" w:hAnsi="仿宋" w:eastAsia="仿宋" w:cs="仿宋"/>
          <w:b w:val="0"/>
          <w:bCs w:val="0"/>
          <w:color w:val="auto"/>
          <w:kern w:val="0"/>
          <w:sz w:val="32"/>
          <w:szCs w:val="32"/>
          <w:lang w:val="zh-CN"/>
        </w:rPr>
        <w:t>年度法治政府建设情况报告如下：</w:t>
      </w:r>
    </w:p>
    <w:p>
      <w:pPr>
        <w:autoSpaceDE w:val="0"/>
        <w:autoSpaceDN w:val="0"/>
        <w:adjustRightInd w:val="0"/>
        <w:ind w:firstLine="640" w:firstLineChars="200"/>
        <w:jc w:val="left"/>
        <w:rPr>
          <w:rFonts w:hint="eastAsia" w:ascii="仿宋" w:hAnsi="仿宋" w:eastAsia="仿宋" w:cs="仿宋"/>
          <w:b w:val="0"/>
          <w:bCs w:val="0"/>
          <w:color w:val="auto"/>
          <w:kern w:val="0"/>
          <w:sz w:val="32"/>
          <w:szCs w:val="32"/>
          <w:lang w:val="zh-CN"/>
        </w:rPr>
      </w:pPr>
      <w:r>
        <w:rPr>
          <w:rFonts w:hint="eastAsia" w:ascii="黑体" w:hAnsi="黑体" w:eastAsia="黑体" w:cs="黑体"/>
          <w:b w:val="0"/>
          <w:i w:val="0"/>
          <w:caps w:val="0"/>
          <w:color w:val="333333"/>
          <w:spacing w:val="0"/>
          <w:sz w:val="32"/>
          <w:szCs w:val="32"/>
          <w:shd w:val="clear" w:fill="FFFFFF"/>
        </w:rPr>
        <w:t>一、充分发挥中枢协调作用，助力打造法治城市示范</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b w:val="0"/>
          <w:bCs w:val="0"/>
          <w:color w:val="auto"/>
          <w:kern w:val="0"/>
          <w:sz w:val="32"/>
          <w:szCs w:val="32"/>
          <w:lang w:val="zh-CN"/>
        </w:rPr>
        <w:t>（一）全面部署安排法治屯留建设。屯留区高度重视法治建设，按照《法治政府建设实施纲要</w:t>
      </w:r>
      <w:r>
        <w:rPr>
          <w:rFonts w:hint="eastAsia" w:ascii="仿宋" w:hAnsi="仿宋" w:eastAsia="仿宋" w:cs="仿宋"/>
          <w:b w:val="0"/>
          <w:bCs w:val="0"/>
          <w:color w:val="auto"/>
          <w:kern w:val="0"/>
          <w:sz w:val="32"/>
          <w:szCs w:val="32"/>
          <w:lang w:val="en-US" w:eastAsia="zh-CN"/>
        </w:rPr>
        <w:t>2015-2020</w:t>
      </w:r>
      <w:r>
        <w:rPr>
          <w:rFonts w:hint="eastAsia" w:ascii="仿宋" w:hAnsi="仿宋" w:eastAsia="仿宋" w:cs="仿宋"/>
          <w:b w:val="0"/>
          <w:bCs w:val="0"/>
          <w:color w:val="auto"/>
          <w:kern w:val="0"/>
          <w:sz w:val="32"/>
          <w:szCs w:val="32"/>
          <w:lang w:val="zh-CN"/>
        </w:rPr>
        <w:t>》要求，全面推进《党政主要负责人履行推进法治建设第一责任人职责规定》执行，主要领导重点研究法治建设工作，相关部门明确与细化了全面推进法治屯留建设的各项任务和责任部门，</w:t>
      </w:r>
      <w:r>
        <w:rPr>
          <w:rFonts w:hint="eastAsia" w:ascii="仿宋" w:hAnsi="仿宋" w:eastAsia="仿宋" w:cs="仿宋"/>
          <w:color w:val="auto"/>
          <w:sz w:val="32"/>
          <w:szCs w:val="32"/>
          <w:lang w:val="en-US" w:eastAsia="zh-CN"/>
        </w:rPr>
        <w:t>4月29日</w:t>
      </w:r>
      <w:r>
        <w:rPr>
          <w:rFonts w:hint="eastAsia" w:ascii="仿宋" w:hAnsi="仿宋" w:eastAsia="仿宋" w:cs="仿宋"/>
          <w:color w:val="auto"/>
          <w:kern w:val="0"/>
          <w:sz w:val="32"/>
          <w:szCs w:val="32"/>
          <w:lang w:val="en-US" w:eastAsia="zh-CN"/>
        </w:rPr>
        <w:t>组织全区466名行政执法人员参加了行政执法资格考试；</w:t>
      </w:r>
      <w:r>
        <w:rPr>
          <w:rFonts w:hint="eastAsia" w:ascii="仿宋" w:hAnsi="仿宋" w:eastAsia="仿宋" w:cs="仿宋"/>
          <w:color w:val="auto"/>
          <w:kern w:val="0"/>
          <w:sz w:val="32"/>
          <w:szCs w:val="32"/>
          <w:lang w:val="zh-CN"/>
        </w:rPr>
        <w:t>出台了</w:t>
      </w:r>
      <w:r>
        <w:rPr>
          <w:rFonts w:hint="eastAsia" w:ascii="仿宋" w:hAnsi="仿宋" w:eastAsia="仿宋" w:cs="仿宋"/>
          <w:color w:val="auto"/>
          <w:sz w:val="32"/>
          <w:szCs w:val="32"/>
          <w:lang w:val="en-US" w:eastAsia="zh-CN"/>
        </w:rPr>
        <w:t>《全面推行行政执法三项制度的实施细则》和《关于印发长治市屯留区全面推行行政执法三项制度的操作规程》；进行合法性审查并出具意见书5件，代理区政府行政诉讼2起，承办行政复议案件4件；</w:t>
      </w:r>
      <w:r>
        <w:rPr>
          <w:rFonts w:hint="eastAsia" w:ascii="仿宋" w:hAnsi="仿宋" w:eastAsia="仿宋" w:cs="仿宋"/>
          <w:b w:val="0"/>
          <w:bCs/>
          <w:color w:val="auto"/>
          <w:kern w:val="0"/>
          <w:sz w:val="32"/>
          <w:szCs w:val="32"/>
          <w:lang w:val="zh-CN"/>
        </w:rPr>
        <w:t>大力推进万人律师拥有率小康指标完成，新增</w:t>
      </w:r>
      <w:r>
        <w:rPr>
          <w:rFonts w:hint="eastAsia" w:ascii="仿宋" w:hAnsi="仿宋" w:eastAsia="仿宋" w:cs="仿宋"/>
          <w:b w:val="0"/>
          <w:i w:val="0"/>
          <w:caps w:val="0"/>
          <w:color w:val="auto"/>
          <w:spacing w:val="0"/>
          <w:sz w:val="32"/>
          <w:szCs w:val="32"/>
          <w:shd w:val="clear" w:color="auto" w:fill="auto"/>
          <w:lang w:val="en-US" w:eastAsia="zh-CN"/>
        </w:rPr>
        <w:t>10名公职律师；</w:t>
      </w:r>
      <w:r>
        <w:rPr>
          <w:rFonts w:hint="eastAsia" w:ascii="仿宋" w:hAnsi="仿宋" w:eastAsia="仿宋" w:cs="仿宋"/>
          <w:color w:val="auto"/>
          <w:sz w:val="32"/>
          <w:szCs w:val="32"/>
          <w:lang w:val="en-US" w:eastAsia="zh-CN"/>
        </w:rPr>
        <w:t>全区</w:t>
      </w:r>
      <w:r>
        <w:rPr>
          <w:rFonts w:hint="eastAsia" w:ascii="仿宋" w:hAnsi="仿宋" w:eastAsia="仿宋" w:cs="仿宋"/>
          <w:b w:val="0"/>
          <w:bCs w:val="0"/>
          <w:color w:val="auto"/>
          <w:kern w:val="0"/>
          <w:sz w:val="32"/>
          <w:szCs w:val="32"/>
          <w:lang w:val="zh-CN"/>
        </w:rPr>
        <w:t>实现了区、乡、村法律顾问全覆盖。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3"/>
        <w:jc w:val="left"/>
        <w:textAlignment w:val="auto"/>
        <w:rPr>
          <w:rFonts w:hint="eastAsia" w:ascii="仿宋" w:hAnsi="仿宋" w:eastAsia="仿宋" w:cs="仿宋"/>
          <w:color w:val="auto"/>
          <w:sz w:val="32"/>
          <w:szCs w:val="32"/>
          <w:lang w:val="en-US" w:eastAsia="zh-CN"/>
        </w:rPr>
      </w:pPr>
      <w:r>
        <w:rPr>
          <w:rFonts w:hint="eastAsia" w:ascii="仿宋" w:hAnsi="仿宋" w:eastAsia="仿宋" w:cs="仿宋"/>
          <w:b w:val="0"/>
          <w:bCs w:val="0"/>
          <w:color w:val="auto"/>
          <w:kern w:val="0"/>
          <w:sz w:val="32"/>
          <w:szCs w:val="32"/>
          <w:lang w:val="zh-CN"/>
        </w:rPr>
        <w:t>（二）深化行政审批制度改革。清理减少行政审批事项、优化审批流程、公开审批标准、规范审批行为和加强监督管理等要求,</w:t>
      </w:r>
      <w:r>
        <w:rPr>
          <w:rFonts w:hint="eastAsia" w:ascii="仿宋" w:hAnsi="仿宋" w:eastAsia="仿宋" w:cs="仿宋"/>
          <w:color w:val="auto"/>
          <w:sz w:val="32"/>
          <w:szCs w:val="32"/>
          <w:lang w:val="en-US" w:eastAsia="zh-CN"/>
        </w:rPr>
        <w:t>积极推行“前台综合受理、后台分类审批、综合窗口出件”审批模式，实现“一窗受理、集成办理”和“一枚印章管审批”，</w:t>
      </w:r>
      <w:r>
        <w:rPr>
          <w:rFonts w:hint="eastAsia" w:ascii="仿宋" w:hAnsi="仿宋" w:eastAsia="仿宋" w:cs="仿宋"/>
          <w:b w:val="0"/>
          <w:i w:val="0"/>
          <w:caps w:val="0"/>
          <w:color w:val="333333"/>
          <w:spacing w:val="0"/>
          <w:kern w:val="0"/>
          <w:sz w:val="32"/>
          <w:szCs w:val="32"/>
          <w:shd w:val="clear" w:color="auto" w:fill="FFFFFF"/>
          <w:lang w:val="en-US" w:eastAsia="zh-CN" w:bidi="ar"/>
        </w:rPr>
        <w:t>梳理出30个重点高频事项，推行“一件事”集中套餐服务；积极推行电子印章和电子证照应用，采集完成65个电子证照，向各相关部门制作发放电子印章34枚。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3"/>
        <w:jc w:val="left"/>
        <w:textAlignment w:val="auto"/>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（三）</w:t>
      </w:r>
      <w:r>
        <w:rPr>
          <w:rFonts w:hint="eastAsia" w:ascii="仿宋" w:hAnsi="仿宋" w:eastAsia="仿宋" w:cs="仿宋"/>
          <w:b w:val="0"/>
          <w:bCs/>
          <w:i w:val="0"/>
          <w:caps w:val="0"/>
          <w:color w:val="333333"/>
          <w:spacing w:val="0"/>
          <w:kern w:val="0"/>
          <w:sz w:val="32"/>
          <w:szCs w:val="32"/>
          <w:shd w:val="clear" w:color="auto" w:fill="FFFFFF"/>
          <w:lang w:val="en-US" w:eastAsia="zh-CN" w:bidi="ar"/>
        </w:rPr>
        <w:t>认真贯彻落实党政主要负责人履行推进法治建设第一责任人的职责规定。</w:t>
      </w:r>
      <w:r>
        <w:rPr>
          <w:rFonts w:hint="eastAsia" w:ascii="仿宋" w:hAnsi="仿宋" w:eastAsia="仿宋" w:cs="仿宋"/>
          <w:b w:val="0"/>
          <w:i w:val="0"/>
          <w:caps w:val="0"/>
          <w:color w:val="333333"/>
          <w:spacing w:val="0"/>
          <w:kern w:val="0"/>
          <w:sz w:val="32"/>
          <w:szCs w:val="32"/>
          <w:shd w:val="clear" w:color="auto" w:fill="FFFFFF"/>
          <w:lang w:val="en-US" w:eastAsia="zh-CN" w:bidi="ar"/>
        </w:rPr>
        <w:t>区委区政府主要负责人深入学习贯彻党的十九大和十九届二中、三中、四中、五中全会精神，全面贯彻落实中央、省、市关于法治建设的重大决策部署，自觉运用法治思维和法治方式，深化“放管服”改革、完善政务服务体系、推进“互联网+政务服务”和“互联网+监管”工作、规范公共资源交易监管，对法治建设重要工作亲自部署、重大问题亲自过问、重点环节亲自协调、重要任务亲自督办，出台了《长治市屯留区行政审批服务管理局全面推进基层政务公开标准化规范化进一步做好政务公开工作的实施方案》、《长治市屯留区行政审批服务管理局行政许可责任制办法（试行）》等一系列措施。按照党政机关普遍建立和实施法律顾问制度要求，</w:t>
      </w:r>
      <w:r>
        <w:rPr>
          <w:rFonts w:hint="eastAsia" w:ascii="仿宋" w:hAnsi="仿宋" w:eastAsia="仿宋" w:cs="仿宋"/>
          <w:b w:val="0"/>
          <w:bCs/>
          <w:i w:val="0"/>
          <w:caps w:val="0"/>
          <w:color w:val="333333"/>
          <w:spacing w:val="0"/>
          <w:kern w:val="0"/>
          <w:sz w:val="32"/>
          <w:szCs w:val="32"/>
          <w:shd w:val="clear" w:color="auto" w:fill="FFFFFF"/>
          <w:lang w:val="en-US" w:eastAsia="zh-CN" w:bidi="ar"/>
        </w:rPr>
        <w:t>建立健全法律顾问制度。</w:t>
      </w:r>
      <w:r>
        <w:rPr>
          <w:rFonts w:hint="eastAsia" w:ascii="仿宋" w:hAnsi="仿宋" w:eastAsia="仿宋" w:cs="仿宋"/>
          <w:b w:val="0"/>
          <w:i w:val="0"/>
          <w:caps w:val="0"/>
          <w:color w:val="333333"/>
          <w:spacing w:val="0"/>
          <w:kern w:val="0"/>
          <w:sz w:val="32"/>
          <w:szCs w:val="32"/>
          <w:shd w:val="clear" w:color="auto" w:fill="FFFFFF"/>
          <w:lang w:val="en-US" w:eastAsia="zh-CN" w:bidi="ar"/>
        </w:rPr>
        <w:t>落实法律顾问参与决策，完善以事前防范和事中控制为主、事后补救为辅的社会法律风险防范机制，促进和推动运用法律手段管理政务服务事项，提高依法决策的能力和水平。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3"/>
        <w:jc w:val="left"/>
        <w:textAlignment w:val="auto"/>
        <w:rPr>
          <w:rFonts w:hint="eastAsia" w:ascii="仿宋" w:hAnsi="仿宋" w:eastAsia="仿宋" w:cs="仿宋"/>
          <w:color w:val="auto"/>
          <w:sz w:val="32"/>
          <w:szCs w:val="32"/>
          <w:lang w:val="en-US" w:eastAsia="zh-CN"/>
        </w:rPr>
      </w:pPr>
      <w:r>
        <w:rPr>
          <w:rFonts w:hint="eastAsia" w:ascii="仿宋" w:hAnsi="仿宋" w:eastAsia="仿宋" w:cs="仿宋"/>
          <w:b w:val="0"/>
          <w:bCs w:val="0"/>
          <w:color w:val="auto"/>
          <w:kern w:val="0"/>
          <w:sz w:val="32"/>
          <w:szCs w:val="32"/>
          <w:lang w:val="zh-CN"/>
        </w:rPr>
        <w:t>（四）优化营商环境。</w:t>
      </w:r>
      <w:r>
        <w:rPr>
          <w:rFonts w:hint="eastAsia" w:ascii="仿宋" w:hAnsi="仿宋" w:eastAsia="仿宋" w:cs="仿宋"/>
          <w:b w:val="0"/>
          <w:i w:val="0"/>
          <w:caps w:val="0"/>
          <w:color w:val="333333"/>
          <w:spacing w:val="0"/>
          <w:kern w:val="0"/>
          <w:sz w:val="32"/>
          <w:szCs w:val="32"/>
          <w:shd w:val="clear" w:color="auto" w:fill="FFFFFF"/>
          <w:lang w:val="en-US" w:eastAsia="zh-CN" w:bidi="ar"/>
        </w:rPr>
        <w:t>出台了《关于贯彻落实&lt;长治市创优营商环境80条&gt;的实施方案》、《长治市屯留区行政审批服务管理局关于优化营商环境实行“一窗受理、集成服务”管理办法（试行）》等一系列措施，</w:t>
      </w:r>
      <w:r>
        <w:rPr>
          <w:rFonts w:hint="eastAsia" w:ascii="仿宋" w:hAnsi="仿宋" w:eastAsia="仿宋" w:cs="仿宋"/>
          <w:color w:val="000000"/>
          <w:sz w:val="32"/>
          <w:szCs w:val="32"/>
          <w:lang w:val="en-US" w:eastAsia="zh-CN"/>
        </w:rPr>
        <w:t>为了转变服务理念，创新服务模式，优化审批服务，提高审批效率，确保划转事项接得住、办得好，推动“一枚印章管审批”改革从“物理聚集”实现“化学融合”，组织开展“五减”（减事项、减时限、减环节、减要件、减证明）、“五办”（主动办、并联办、网上办、预约办、自助办）、“五规范”（</w:t>
      </w:r>
      <w:r>
        <w:rPr>
          <w:rFonts w:hint="eastAsia" w:ascii="仿宋" w:hAnsi="仿宋" w:eastAsia="仿宋" w:cs="仿宋"/>
          <w:color w:val="000000"/>
          <w:sz w:val="32"/>
          <w:szCs w:val="32"/>
        </w:rPr>
        <w:t>工作、服务、管理、考核、</w:t>
      </w:r>
      <w:r>
        <w:rPr>
          <w:rFonts w:hint="eastAsia" w:ascii="仿宋" w:hAnsi="仿宋" w:eastAsia="仿宋" w:cs="仿宋"/>
          <w:color w:val="000000"/>
          <w:sz w:val="32"/>
          <w:szCs w:val="32"/>
          <w:lang w:val="en-US" w:eastAsia="zh-CN"/>
        </w:rPr>
        <w:t>党建）标准化建设。</w:t>
      </w:r>
      <w:r>
        <w:rPr>
          <w:rFonts w:hint="eastAsia" w:ascii="仿宋" w:hAnsi="仿宋" w:eastAsia="仿宋" w:cs="仿宋"/>
          <w:b w:val="0"/>
          <w:i w:val="0"/>
          <w:caps w:val="0"/>
          <w:color w:val="333333"/>
          <w:spacing w:val="0"/>
          <w:sz w:val="32"/>
          <w:szCs w:val="32"/>
          <w:shd w:val="clear" w:color="auto" w:fill="FFFFFF"/>
        </w:rPr>
        <w:t>深化公共资源交易综合监管体制改革，推动信用监管、智慧监管，实现</w:t>
      </w:r>
      <w:r>
        <w:rPr>
          <w:rFonts w:hint="eastAsia" w:ascii="仿宋" w:hAnsi="仿宋" w:eastAsia="仿宋" w:cs="仿宋"/>
          <w:b w:val="0"/>
          <w:i w:val="0"/>
          <w:caps w:val="0"/>
          <w:color w:val="333333"/>
          <w:spacing w:val="0"/>
          <w:sz w:val="32"/>
          <w:szCs w:val="32"/>
          <w:shd w:val="clear" w:color="auto" w:fill="FFFFFF"/>
          <w:lang w:eastAsia="zh-CN"/>
        </w:rPr>
        <w:t>全面</w:t>
      </w:r>
      <w:r>
        <w:rPr>
          <w:rFonts w:hint="eastAsia" w:ascii="仿宋" w:hAnsi="仿宋" w:eastAsia="仿宋" w:cs="仿宋"/>
          <w:b w:val="0"/>
          <w:i w:val="0"/>
          <w:caps w:val="0"/>
          <w:color w:val="333333"/>
          <w:spacing w:val="0"/>
          <w:sz w:val="32"/>
          <w:szCs w:val="32"/>
          <w:shd w:val="clear" w:color="auto" w:fill="FFFFFF"/>
        </w:rPr>
        <w:t>电子化交易，公共资源交易实现全过程在线实时监管。</w:t>
      </w:r>
    </w:p>
    <w:p>
      <w:pPr>
        <w:autoSpaceDE w:val="0"/>
        <w:autoSpaceDN w:val="0"/>
        <w:adjustRightInd w:val="0"/>
        <w:ind w:firstLine="640" w:firstLineChars="200"/>
        <w:jc w:val="left"/>
        <w:rPr>
          <w:rFonts w:hint="eastAsia" w:ascii="黑体" w:hAnsi="黑体" w:eastAsia="黑体" w:cs="黑体"/>
          <w:b w:val="0"/>
          <w:bCs w:val="0"/>
          <w:color w:val="auto"/>
          <w:kern w:val="0"/>
          <w:sz w:val="32"/>
          <w:szCs w:val="32"/>
          <w:lang w:val="zh-CN"/>
        </w:rPr>
      </w:pPr>
      <w:r>
        <w:rPr>
          <w:rFonts w:hint="eastAsia" w:ascii="黑体" w:hAnsi="黑体" w:eastAsia="黑体" w:cs="黑体"/>
          <w:b w:val="0"/>
          <w:bCs w:val="0"/>
          <w:color w:val="auto"/>
          <w:kern w:val="0"/>
          <w:sz w:val="32"/>
          <w:szCs w:val="32"/>
          <w:lang w:val="zh-CN"/>
        </w:rPr>
        <w:t>二、完善依法行政制度体系情况</w:t>
      </w:r>
    </w:p>
    <w:p>
      <w:pPr>
        <w:autoSpaceDE w:val="0"/>
        <w:autoSpaceDN w:val="0"/>
        <w:adjustRightInd w:val="0"/>
        <w:ind w:firstLine="640" w:firstLineChars="200"/>
        <w:jc w:val="left"/>
        <w:rPr>
          <w:rFonts w:hint="eastAsia" w:ascii="仿宋" w:hAnsi="仿宋" w:eastAsia="仿宋" w:cs="仿宋"/>
          <w:sz w:val="32"/>
          <w:szCs w:val="32"/>
          <w:lang w:val="en-US" w:eastAsia="zh-CN"/>
        </w:rPr>
      </w:pPr>
      <w:r>
        <w:rPr>
          <w:rFonts w:hint="eastAsia" w:ascii="仿宋" w:hAnsi="仿宋" w:eastAsia="仿宋" w:cs="仿宋"/>
          <w:b w:val="0"/>
          <w:bCs w:val="0"/>
          <w:color w:val="auto"/>
          <w:kern w:val="0"/>
          <w:sz w:val="32"/>
          <w:szCs w:val="32"/>
          <w:lang w:val="zh-CN"/>
        </w:rPr>
        <w:t>（一）健全依法行政决策机制。</w:t>
      </w:r>
      <w:r>
        <w:rPr>
          <w:rFonts w:hint="eastAsia" w:ascii="仿宋" w:hAnsi="仿宋" w:eastAsia="仿宋" w:cs="仿宋"/>
          <w:sz w:val="32"/>
          <w:szCs w:val="32"/>
          <w:lang w:eastAsia="zh-CN"/>
        </w:rPr>
        <w:t>区政府</w:t>
      </w:r>
      <w:r>
        <w:rPr>
          <w:rFonts w:hint="eastAsia" w:ascii="仿宋" w:hAnsi="仿宋" w:eastAsia="仿宋" w:cs="仿宋"/>
          <w:kern w:val="0"/>
          <w:sz w:val="32"/>
          <w:szCs w:val="32"/>
          <w:lang w:val="zh-CN"/>
        </w:rPr>
        <w:t>全面推进政府法治工作，区政府</w:t>
      </w:r>
      <w:r>
        <w:rPr>
          <w:rFonts w:hint="eastAsia" w:ascii="仿宋" w:hAnsi="仿宋" w:eastAsia="仿宋" w:cs="仿宋"/>
          <w:sz w:val="32"/>
          <w:szCs w:val="32"/>
          <w:lang w:val="en-US" w:eastAsia="zh-CN"/>
        </w:rPr>
        <w:t>转发了《山西省人民政府办公厅关于全面推行行政规范性文件合法性审核机制的实施意见》，稳步推进社会信用体系制度建设，持续推进行政许可信息公示，截至2020年12月底，公示行政许可信息1365条。</w:t>
      </w:r>
    </w:p>
    <w:p>
      <w:pPr>
        <w:autoSpaceDE w:val="0"/>
        <w:autoSpaceDN w:val="0"/>
        <w:adjustRightInd w:val="0"/>
        <w:ind w:firstLine="640" w:firstLineChars="200"/>
        <w:jc w:val="left"/>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（二）开展综合行政执法体制改革。为解决区执法主体、执法事项、执法依据、执法人员资格等问题，依法依规开展执法工作，行政执法人员资格确认工作正在有序推进。</w:t>
      </w:r>
    </w:p>
    <w:p>
      <w:pPr>
        <w:autoSpaceDE w:val="0"/>
        <w:autoSpaceDN w:val="0"/>
        <w:adjustRightInd w:val="0"/>
        <w:ind w:firstLine="640" w:firstLineChars="200"/>
        <w:jc w:val="left"/>
        <w:rPr>
          <w:rFonts w:hint="eastAsia" w:ascii="仿宋" w:hAnsi="仿宋" w:eastAsia="仿宋" w:cs="仿宋"/>
          <w:sz w:val="32"/>
          <w:szCs w:val="32"/>
          <w:lang w:val="en-US" w:eastAsia="zh-CN"/>
        </w:rPr>
      </w:pPr>
      <w:r>
        <w:rPr>
          <w:rFonts w:hint="eastAsia" w:ascii="仿宋" w:hAnsi="仿宋" w:eastAsia="仿宋" w:cs="仿宋"/>
          <w:b w:val="0"/>
          <w:bCs w:val="0"/>
          <w:color w:val="auto"/>
          <w:kern w:val="0"/>
          <w:sz w:val="32"/>
          <w:szCs w:val="32"/>
          <w:lang w:val="zh-CN"/>
        </w:rPr>
        <w:t>（二）规范执法程序。</w:t>
      </w:r>
      <w:r>
        <w:rPr>
          <w:rFonts w:hint="eastAsia" w:ascii="仿宋" w:hAnsi="仿宋" w:eastAsia="仿宋" w:cs="仿宋"/>
          <w:kern w:val="0"/>
          <w:sz w:val="32"/>
          <w:szCs w:val="32"/>
          <w:u w:val="none"/>
          <w:shd w:val="clear" w:fill="FFFFFF"/>
          <w:lang w:val="en-US" w:eastAsia="zh-CN" w:bidi="ar"/>
        </w:rPr>
        <w:t>各级各部门建立了行政执法责任制及相关配套制度，把法律、法规、规章的职权和相关法律逐级分解到每一个执法岗位和执法人员。各行政执法部门严格依照法定程序实施执法行为，努力实现执法活动的公正和程序正当，截至目前</w:t>
      </w:r>
      <w:r>
        <w:rPr>
          <w:rFonts w:hint="eastAsia" w:ascii="仿宋" w:hAnsi="仿宋" w:eastAsia="仿宋" w:cs="仿宋"/>
          <w:sz w:val="32"/>
          <w:szCs w:val="32"/>
          <w:lang w:val="en-US" w:eastAsia="zh-CN"/>
        </w:rPr>
        <w:t>全区56家行政执法部门全部进行了行政执法公示。</w:t>
      </w:r>
    </w:p>
    <w:p>
      <w:pPr>
        <w:numPr>
          <w:ilvl w:val="0"/>
          <w:numId w:val="0"/>
        </w:numPr>
        <w:spacing w:line="600" w:lineRule="exact"/>
        <w:ind w:firstLine="640" w:firstLineChars="200"/>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三、全面深化政务公开</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val="0"/>
          <w:i w:val="0"/>
          <w:caps w:val="0"/>
          <w:color w:val="222222"/>
          <w:spacing w:val="0"/>
          <w:sz w:val="32"/>
          <w:szCs w:val="32"/>
          <w:lang w:val="en-US" w:eastAsia="zh-CN"/>
        </w:rPr>
      </w:pPr>
      <w:r>
        <w:rPr>
          <w:rFonts w:hint="eastAsia" w:ascii="仿宋" w:hAnsi="仿宋" w:eastAsia="仿宋" w:cs="仿宋"/>
          <w:b w:val="0"/>
          <w:bCs w:val="0"/>
          <w:i w:val="0"/>
          <w:caps w:val="0"/>
          <w:color w:val="222222"/>
          <w:spacing w:val="0"/>
          <w:sz w:val="32"/>
          <w:szCs w:val="32"/>
          <w:lang w:val="en-US" w:eastAsia="zh-CN"/>
        </w:rPr>
        <w:t>持续坚持以法治来深化推进政务公开，根据省政府政务公开工作要点通知安排，我区召开专门会议安排部署政务信息公开工作，重点推进权责清单信息公开1942条，依法行政信息公开501条，重大建设项目批准实施领域信息公开147条，社会公益建设领域信息公开324条（包括脱贫攻坚、社会救助和社会福利、教育领域、基本医疗卫生领域、环境保护领域、灾害事故救援、公共文化体育和公共交通），公共资源配置领域信息公开1074条（包括住房保障、国有土地出让、政府采购等），财政信息公开652条，“放管服效”改革信息公开8条，政策文件政策解读信息公开86条，就业创业信息公开31条，并确保在第一时间内进行公开，以此促进依法行政和政策落地见效，确实保障人民群众的知情权。对于社会广泛关注、关系民生的公共利益、公众利益的政策文件，强化信息公开规定，使政策执行更加阳光透明。</w:t>
      </w:r>
    </w:p>
    <w:p>
      <w:pPr>
        <w:numPr>
          <w:ilvl w:val="0"/>
          <w:numId w:val="0"/>
        </w:numPr>
        <w:spacing w:line="600" w:lineRule="exact"/>
        <w:ind w:firstLine="640" w:firstLineChars="200"/>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四、加强行政复议及行政应诉工作</w:t>
      </w:r>
    </w:p>
    <w:p>
      <w:pPr>
        <w:autoSpaceDE w:val="0"/>
        <w:autoSpaceDN w:val="0"/>
        <w:adjustRightInd w:val="0"/>
        <w:ind w:firstLine="640" w:firstLineChars="200"/>
        <w:jc w:val="left"/>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进一步健全复议制度，强化对行政复议应诉人员的能力和水平建设。严格履行行政复议职能，畅通复议渠道，</w:t>
      </w:r>
      <w:r>
        <w:rPr>
          <w:rFonts w:hint="eastAsia" w:ascii="仿宋" w:hAnsi="仿宋" w:eastAsia="仿宋" w:cs="仿宋"/>
          <w:b w:val="0"/>
          <w:bCs w:val="0"/>
          <w:color w:val="auto"/>
          <w:kern w:val="0"/>
          <w:sz w:val="32"/>
          <w:szCs w:val="32"/>
          <w:lang w:val="en-US" w:eastAsia="zh-CN"/>
        </w:rPr>
        <w:t>2020年以来</w:t>
      </w:r>
      <w:r>
        <w:rPr>
          <w:rFonts w:hint="eastAsia" w:ascii="仿宋" w:hAnsi="仿宋" w:eastAsia="仿宋" w:cs="仿宋"/>
          <w:b w:val="0"/>
          <w:bCs w:val="0"/>
          <w:color w:val="auto"/>
          <w:kern w:val="0"/>
          <w:sz w:val="32"/>
          <w:szCs w:val="32"/>
          <w:lang w:val="zh-CN"/>
        </w:rPr>
        <w:t>，收到行政复议申请</w:t>
      </w:r>
      <w:r>
        <w:rPr>
          <w:rFonts w:hint="eastAsia" w:ascii="仿宋" w:hAnsi="仿宋" w:eastAsia="仿宋" w:cs="仿宋"/>
          <w:b w:val="0"/>
          <w:bCs w:val="0"/>
          <w:color w:val="auto"/>
          <w:kern w:val="0"/>
          <w:sz w:val="32"/>
          <w:szCs w:val="32"/>
          <w:lang w:val="en-US" w:eastAsia="zh-CN"/>
        </w:rPr>
        <w:t>4件，</w:t>
      </w:r>
      <w:r>
        <w:rPr>
          <w:rFonts w:hint="eastAsia" w:ascii="仿宋" w:hAnsi="仿宋" w:eastAsia="仿宋" w:cs="仿宋"/>
          <w:b w:val="0"/>
          <w:bCs w:val="0"/>
          <w:color w:val="auto"/>
          <w:kern w:val="0"/>
          <w:sz w:val="32"/>
          <w:szCs w:val="32"/>
          <w:lang w:val="zh-CN"/>
        </w:rPr>
        <w:t>区政府行政应诉案件共</w:t>
      </w:r>
      <w:r>
        <w:rPr>
          <w:rFonts w:hint="eastAsia" w:ascii="仿宋" w:hAnsi="仿宋" w:eastAsia="仿宋" w:cs="仿宋"/>
          <w:b w:val="0"/>
          <w:bCs w:val="0"/>
          <w:color w:val="auto"/>
          <w:kern w:val="0"/>
          <w:sz w:val="32"/>
          <w:szCs w:val="32"/>
          <w:lang w:val="en-US" w:eastAsia="zh-CN"/>
        </w:rPr>
        <w:t>2</w:t>
      </w:r>
      <w:r>
        <w:rPr>
          <w:rFonts w:hint="eastAsia" w:ascii="仿宋" w:hAnsi="仿宋" w:eastAsia="仿宋" w:cs="仿宋"/>
          <w:b w:val="0"/>
          <w:bCs w:val="0"/>
          <w:color w:val="auto"/>
          <w:kern w:val="0"/>
          <w:sz w:val="32"/>
          <w:szCs w:val="32"/>
          <w:lang w:val="zh-CN"/>
        </w:rPr>
        <w:t>件。</w:t>
      </w:r>
    </w:p>
    <w:p>
      <w:pPr>
        <w:numPr>
          <w:ilvl w:val="0"/>
          <w:numId w:val="0"/>
        </w:numPr>
        <w:spacing w:line="600" w:lineRule="exact"/>
        <w:ind w:firstLine="640" w:firstLineChars="200"/>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五、存在问题</w:t>
      </w:r>
    </w:p>
    <w:p>
      <w:pPr>
        <w:numPr>
          <w:ilvl w:val="0"/>
          <w:numId w:val="0"/>
        </w:numPr>
        <w:spacing w:line="600" w:lineRule="exact"/>
        <w:ind w:firstLine="640" w:firstLineChars="200"/>
        <w:rPr>
          <w:rFonts w:hint="eastAsia" w:ascii="仿宋" w:hAnsi="仿宋" w:eastAsia="仿宋" w:cs="仿宋"/>
          <w:i w:val="0"/>
          <w:caps w:val="0"/>
          <w:color w:val="3D3D3D"/>
          <w:spacing w:val="0"/>
          <w:sz w:val="32"/>
          <w:szCs w:val="32"/>
          <w:shd w:val="clear" w:fill="FFFFFF"/>
        </w:rPr>
      </w:pPr>
      <w:r>
        <w:rPr>
          <w:rFonts w:hint="eastAsia" w:ascii="仿宋" w:hAnsi="仿宋" w:eastAsia="仿宋" w:cs="仿宋"/>
          <w:b w:val="0"/>
          <w:bCs w:val="0"/>
          <w:color w:val="auto"/>
          <w:kern w:val="0"/>
          <w:sz w:val="32"/>
          <w:szCs w:val="32"/>
          <w:lang w:val="zh-CN"/>
        </w:rPr>
        <w:t>主要表现在：</w:t>
      </w:r>
      <w:r>
        <w:rPr>
          <w:rFonts w:hint="eastAsia" w:ascii="仿宋" w:hAnsi="仿宋" w:eastAsia="仿宋" w:cs="仿宋"/>
          <w:i w:val="0"/>
          <w:caps w:val="0"/>
          <w:color w:val="3D3D3D"/>
          <w:spacing w:val="0"/>
          <w:sz w:val="32"/>
          <w:szCs w:val="32"/>
          <w:shd w:val="clear" w:fill="FFFFFF"/>
        </w:rPr>
        <w:t>一是法治政府建设重点工作任务推进存在不平衡的现象；二是行政机关工作人员法治思维和法治意识仍需进一步提高；三是依法行政制度体系仍不够健全，重大行政决策的风险评估和公众参与的实效还不够强；四是行政执法规范化仍有待提升，基层法治机构和执法队伍能力建设有待加强；五是普法工作机制还不够完善，全民尊法学法守法用法良好氛围有待进一步形成等。</w:t>
      </w:r>
    </w:p>
    <w:p>
      <w:pPr>
        <w:numPr>
          <w:ilvl w:val="0"/>
          <w:numId w:val="0"/>
        </w:numPr>
        <w:spacing w:line="600" w:lineRule="exact"/>
        <w:ind w:firstLine="640" w:firstLineChars="200"/>
        <w:rPr>
          <w:rFonts w:hint="eastAsia" w:ascii="黑体" w:hAnsi="黑体" w:eastAsia="黑体" w:cs="黑体"/>
          <w:sz w:val="32"/>
          <w:szCs w:val="32"/>
          <w:lang w:val="zh-CN" w:eastAsia="zh-CN"/>
        </w:rPr>
      </w:pPr>
      <w:r>
        <w:rPr>
          <w:rFonts w:hint="eastAsia" w:ascii="黑体" w:hAnsi="黑体" w:eastAsia="黑体" w:cs="黑体"/>
          <w:sz w:val="32"/>
          <w:szCs w:val="32"/>
          <w:lang w:val="zh-CN" w:eastAsia="zh-CN"/>
        </w:rPr>
        <w:t>六、下一步工作重点</w:t>
      </w:r>
    </w:p>
    <w:p>
      <w:pPr>
        <w:autoSpaceDE w:val="0"/>
        <w:autoSpaceDN w:val="0"/>
        <w:adjustRightInd w:val="0"/>
        <w:ind w:firstLine="640" w:firstLineChars="200"/>
        <w:jc w:val="left"/>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屯留区将围绕省市法治政府工作大局，创新机制，狠抓落实，进一步提升全区依法行政工作水平；加强组织领导，继续完善工作制度，积极探索创新，进一步加强法治建设，提高依法行政的能力，重点做好以下工作：</w:t>
      </w:r>
    </w:p>
    <w:p>
      <w:pPr>
        <w:autoSpaceDE w:val="0"/>
        <w:autoSpaceDN w:val="0"/>
        <w:adjustRightInd w:val="0"/>
        <w:ind w:firstLine="640" w:firstLineChars="200"/>
        <w:jc w:val="left"/>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一是全面完善重大行政决策机制。坚持依法科学民主决策的理念，充分发挥政府法律顾问的作用，按照公众参与、专家论证、风险评估、合法性审查和集体讨论决定的程序进行决策；</w:t>
      </w:r>
      <w:r>
        <w:rPr>
          <w:rFonts w:hint="eastAsia" w:ascii="仿宋" w:hAnsi="仿宋" w:eastAsia="仿宋" w:cs="仿宋"/>
          <w:sz w:val="32"/>
          <w:szCs w:val="32"/>
        </w:rPr>
        <w:t>继续加强组织领导，完善工作制度，积极探索创新，进一步加强自身建设，提高依法行政的能力</w:t>
      </w:r>
      <w:r>
        <w:rPr>
          <w:rFonts w:hint="eastAsia" w:ascii="仿宋" w:hAnsi="仿宋" w:eastAsia="仿宋" w:cs="仿宋"/>
          <w:sz w:val="32"/>
          <w:szCs w:val="32"/>
          <w:lang w:eastAsia="zh-CN"/>
        </w:rPr>
        <w:t>，</w:t>
      </w:r>
      <w:r>
        <w:rPr>
          <w:rFonts w:hint="eastAsia" w:ascii="仿宋" w:hAnsi="仿宋" w:eastAsia="仿宋" w:cs="仿宋"/>
          <w:sz w:val="32"/>
          <w:szCs w:val="32"/>
          <w:lang w:val="zh-CN"/>
        </w:rPr>
        <w:t>建立健全风险</w:t>
      </w:r>
      <w:r>
        <w:rPr>
          <w:rFonts w:hint="eastAsia" w:ascii="仿宋" w:hAnsi="仿宋" w:eastAsia="仿宋" w:cs="仿宋"/>
          <w:b w:val="0"/>
          <w:bCs w:val="0"/>
          <w:color w:val="auto"/>
          <w:kern w:val="0"/>
          <w:sz w:val="32"/>
          <w:szCs w:val="32"/>
          <w:lang w:val="zh-CN"/>
        </w:rPr>
        <w:t>评估制度，完善重大行政决策跟踪反馈和责任追究机制，及时掌握决策执行情况、评估决策执行效果。</w:t>
      </w:r>
    </w:p>
    <w:p>
      <w:pPr>
        <w:autoSpaceDE w:val="0"/>
        <w:autoSpaceDN w:val="0"/>
        <w:adjustRightInd w:val="0"/>
        <w:ind w:firstLine="640" w:firstLineChars="200"/>
        <w:jc w:val="both"/>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二是</w:t>
      </w:r>
      <w:r>
        <w:rPr>
          <w:rFonts w:hint="eastAsia" w:ascii="仿宋" w:hAnsi="仿宋" w:eastAsia="仿宋" w:cs="仿宋"/>
          <w:i w:val="0"/>
          <w:caps w:val="0"/>
          <w:color w:val="3D3D3D"/>
          <w:spacing w:val="0"/>
          <w:sz w:val="32"/>
          <w:szCs w:val="32"/>
          <w:shd w:val="clear" w:fill="FFFFFF"/>
        </w:rPr>
        <w:t>进一步提升法治政府建设重点工作成效。认真对照《法治政府建设实施纲要（2015—2020年）》中的各项工作要求，查漏补缺，强化落实，提升重点工作任务推进实效。着眼于优化营商环境，持续推动“放管服”改革，推动审批服务再提升；完善重大行政决策制度机制，健全重大行政决策目录化管理制度，细化决策程序，提升决策水平；继续抓好规范性文件监督管理，加大对规范性文件管理工作的指导和监督；巩固和提升公共法律服务体系，进一步完善矛盾纠纷多元化解机制。</w:t>
      </w:r>
    </w:p>
    <w:p>
      <w:pPr>
        <w:autoSpaceDE w:val="0"/>
        <w:autoSpaceDN w:val="0"/>
        <w:adjustRightInd w:val="0"/>
        <w:ind w:firstLine="640" w:firstLineChars="200"/>
        <w:jc w:val="both"/>
        <w:rPr>
          <w:rFonts w:hint="eastAsia" w:ascii="仿宋" w:hAnsi="仿宋" w:eastAsia="仿宋" w:cs="仿宋"/>
          <w:b w:val="0"/>
          <w:bCs w:val="0"/>
          <w:color w:val="auto"/>
          <w:kern w:val="0"/>
          <w:sz w:val="32"/>
          <w:szCs w:val="32"/>
          <w:lang w:val="zh-CN" w:eastAsia="zh-CN"/>
        </w:rPr>
      </w:pPr>
      <w:r>
        <w:rPr>
          <w:rFonts w:hint="eastAsia" w:ascii="仿宋" w:hAnsi="仿宋" w:eastAsia="仿宋" w:cs="仿宋"/>
          <w:b w:val="0"/>
          <w:bCs w:val="0"/>
          <w:color w:val="auto"/>
          <w:kern w:val="0"/>
          <w:sz w:val="32"/>
          <w:szCs w:val="32"/>
          <w:lang w:val="zh-CN"/>
        </w:rPr>
        <w:t>三是</w:t>
      </w:r>
      <w:r>
        <w:rPr>
          <w:rFonts w:hint="eastAsia" w:ascii="仿宋" w:hAnsi="仿宋" w:eastAsia="仿宋" w:cs="仿宋"/>
          <w:i w:val="0"/>
          <w:caps w:val="0"/>
          <w:color w:val="3D3D3D"/>
          <w:spacing w:val="0"/>
          <w:sz w:val="32"/>
          <w:szCs w:val="32"/>
          <w:shd w:val="clear" w:fill="FFFFFF"/>
        </w:rPr>
        <w:t>进一步推进行政执法规范化建设。推进综合行政执法体制改革，研究分析改革中存在的执法人员力量薄弱、机制衔接不畅等问题，通过优化机构人员配备、建立综合执法协调机制、强化队伍培训等方式着力提升综合执法改革实效。深入贯彻落实《国务院办公厅关于全面推行行政执法公示制度执法全过程记录制度重大行政决定法制审核制度的指导意见》，持续推行行政执法“三项制度”，强化执法队伍能力建设，有效提升行政执法机关执法能力和水平</w:t>
      </w:r>
      <w:r>
        <w:rPr>
          <w:rFonts w:hint="eastAsia" w:ascii="仿宋" w:hAnsi="仿宋" w:eastAsia="仿宋" w:cs="仿宋"/>
          <w:i w:val="0"/>
          <w:caps w:val="0"/>
          <w:color w:val="3D3D3D"/>
          <w:spacing w:val="0"/>
          <w:sz w:val="32"/>
          <w:szCs w:val="32"/>
          <w:shd w:val="clear" w:fill="FFFFFF"/>
          <w:lang w:eastAsia="zh-CN"/>
        </w:rPr>
        <w:t>。</w:t>
      </w:r>
    </w:p>
    <w:p>
      <w:pPr>
        <w:autoSpaceDE w:val="0"/>
        <w:autoSpaceDN w:val="0"/>
        <w:adjustRightInd w:val="0"/>
        <w:ind w:firstLine="640" w:firstLineChars="200"/>
        <w:jc w:val="left"/>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四是深化行政执法体制改革。优化执法体系，积极推进行政执法事项下放乡镇工作，实现综合执法和专业执法相结合，推进综合行政执法体制改革。</w:t>
      </w:r>
    </w:p>
    <w:p>
      <w:pPr>
        <w:autoSpaceDE w:val="0"/>
        <w:autoSpaceDN w:val="0"/>
        <w:adjustRightInd w:val="0"/>
        <w:ind w:firstLine="640" w:firstLineChars="200"/>
        <w:jc w:val="left"/>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五是强化法治宣传教育工作，提高法治意识。继续落实各级领导班子集体学法制度，着力提高领导干部运用法治思维和法律手段推进发展、维护稳定的能力；有针对性、经常性、多渠道的全方面加强对群众的普法宣传教育，提高群众法治意识和法律素养，营造自觉遵守与执行法律的良好氛围，并为依法行政创造一个良好的法治环境。</w:t>
      </w:r>
    </w:p>
    <w:p>
      <w:pPr>
        <w:ind w:firstLine="640" w:firstLineChars="200"/>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六是全面开展法治政府建设考核。对全区各乡镇（区、街）、各部门法治政府建设情况进行全面考核，并将法治政府建设考核纳入全年考核内容，</w:t>
      </w:r>
      <w:r>
        <w:rPr>
          <w:rFonts w:hint="eastAsia" w:ascii="仿宋" w:hAnsi="仿宋" w:eastAsia="仿宋" w:cs="仿宋"/>
          <w:i w:val="0"/>
          <w:caps w:val="0"/>
          <w:color w:val="3D3D3D"/>
          <w:spacing w:val="0"/>
          <w:sz w:val="32"/>
          <w:szCs w:val="32"/>
          <w:shd w:val="clear" w:fill="FFFFFF"/>
        </w:rPr>
        <w:t>进一步提升领导干部运用法治思维和法治方式的能力。深化落实党政主要负责人推进法治建设第一责任人职责，扎实开展</w:t>
      </w:r>
      <w:r>
        <w:rPr>
          <w:rFonts w:hint="eastAsia" w:ascii="仿宋" w:hAnsi="仿宋" w:eastAsia="仿宋" w:cs="仿宋"/>
          <w:i w:val="0"/>
          <w:caps w:val="0"/>
          <w:color w:val="3D3D3D"/>
          <w:spacing w:val="0"/>
          <w:sz w:val="32"/>
          <w:szCs w:val="32"/>
          <w:shd w:val="clear" w:fill="FFFFFF"/>
          <w:lang w:eastAsia="zh-CN"/>
        </w:rPr>
        <w:t>区委常委会和区</w:t>
      </w:r>
      <w:r>
        <w:rPr>
          <w:rFonts w:hint="eastAsia" w:ascii="仿宋" w:hAnsi="仿宋" w:eastAsia="仿宋" w:cs="仿宋"/>
          <w:i w:val="0"/>
          <w:caps w:val="0"/>
          <w:color w:val="3D3D3D"/>
          <w:spacing w:val="0"/>
          <w:sz w:val="32"/>
          <w:szCs w:val="32"/>
          <w:shd w:val="clear" w:fill="FFFFFF"/>
        </w:rPr>
        <w:t>政府常务会议学法及部门领导班子集体学法，丰富学法内容，提高学法效果。严格落实领导干部任职前法律知识考试、行政机关负责人出庭应诉、重大行政决策合法性审查等制度，促进学用结合、知行合一，切实提高领导干部运用法治思维与法治方式解决问题的能力</w:t>
      </w:r>
      <w:r>
        <w:rPr>
          <w:rFonts w:hint="eastAsia" w:ascii="仿宋" w:hAnsi="仿宋" w:eastAsia="仿宋" w:cs="仿宋"/>
          <w:i w:val="0"/>
          <w:caps w:val="0"/>
          <w:color w:val="3D3D3D"/>
          <w:spacing w:val="0"/>
          <w:sz w:val="32"/>
          <w:szCs w:val="32"/>
          <w:shd w:val="clear" w:fill="FFFFFF"/>
          <w:lang w:eastAsia="zh-CN"/>
        </w:rPr>
        <w:t>，</w:t>
      </w:r>
      <w:r>
        <w:rPr>
          <w:rFonts w:hint="eastAsia" w:ascii="仿宋" w:hAnsi="仿宋" w:eastAsia="仿宋" w:cs="仿宋"/>
          <w:b w:val="0"/>
          <w:bCs w:val="0"/>
          <w:color w:val="auto"/>
          <w:kern w:val="0"/>
          <w:sz w:val="32"/>
          <w:szCs w:val="32"/>
          <w:lang w:val="zh-CN"/>
        </w:rPr>
        <w:t>推进法治政府建设再上新的台阶。</w:t>
      </w:r>
    </w:p>
    <w:p>
      <w:pPr>
        <w:pStyle w:val="2"/>
        <w:rPr>
          <w:rFonts w:hint="eastAsia" w:ascii="仿宋" w:hAnsi="仿宋" w:eastAsia="仿宋" w:cs="仿宋"/>
          <w:b w:val="0"/>
          <w:bCs w:val="0"/>
          <w:color w:val="auto"/>
          <w:kern w:val="0"/>
          <w:sz w:val="32"/>
          <w:szCs w:val="32"/>
          <w:lang w:val="zh-CN"/>
        </w:rPr>
      </w:pPr>
    </w:p>
    <w:p>
      <w:pPr>
        <w:pStyle w:val="2"/>
        <w:ind w:firstLine="3840" w:firstLineChars="1200"/>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中共长治市屯留区委</w:t>
      </w:r>
    </w:p>
    <w:p>
      <w:pPr>
        <w:pStyle w:val="2"/>
        <w:ind w:firstLine="3840" w:firstLineChars="1200"/>
        <w:rPr>
          <w:rFonts w:hint="eastAsia" w:ascii="仿宋" w:hAnsi="仿宋" w:eastAsia="仿宋" w:cs="仿宋"/>
          <w:b w:val="0"/>
          <w:bCs w:val="0"/>
          <w:color w:val="auto"/>
          <w:kern w:val="0"/>
          <w:sz w:val="32"/>
          <w:szCs w:val="32"/>
          <w:lang w:val="zh-CN"/>
        </w:rPr>
      </w:pPr>
      <w:r>
        <w:rPr>
          <w:rFonts w:hint="eastAsia" w:ascii="仿宋" w:hAnsi="仿宋" w:eastAsia="仿宋" w:cs="仿宋"/>
          <w:b w:val="0"/>
          <w:bCs w:val="0"/>
          <w:color w:val="auto"/>
          <w:kern w:val="0"/>
          <w:sz w:val="32"/>
          <w:szCs w:val="32"/>
          <w:lang w:val="zh-CN"/>
        </w:rPr>
        <w:t>长治市屯留区人民政府</w:t>
      </w:r>
    </w:p>
    <w:p>
      <w:pPr>
        <w:pStyle w:val="2"/>
        <w:ind w:firstLine="3840" w:firstLineChars="1200"/>
        <w:rPr>
          <w:rFonts w:hint="default" w:ascii="仿宋" w:hAnsi="仿宋" w:eastAsia="仿宋" w:cs="仿宋"/>
          <w:b w:val="0"/>
          <w:bCs w:val="0"/>
          <w:color w:val="auto"/>
          <w:kern w:val="0"/>
          <w:sz w:val="32"/>
          <w:szCs w:val="32"/>
          <w:lang w:val="en-US" w:eastAsia="zh-CN"/>
        </w:rPr>
      </w:pPr>
      <w:r>
        <w:rPr>
          <w:rFonts w:hint="eastAsia" w:ascii="仿宋" w:hAnsi="仿宋" w:eastAsia="仿宋" w:cs="仿宋"/>
          <w:b w:val="0"/>
          <w:bCs w:val="0"/>
          <w:color w:val="auto"/>
          <w:kern w:val="0"/>
          <w:sz w:val="32"/>
          <w:szCs w:val="32"/>
          <w:lang w:val="en-US" w:eastAsia="zh-CN"/>
        </w:rPr>
        <w:t>2021年1月26日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D17AC8"/>
    <w:rsid w:val="04394AC2"/>
    <w:rsid w:val="058A0E27"/>
    <w:rsid w:val="093A3986"/>
    <w:rsid w:val="0A032BFA"/>
    <w:rsid w:val="0C0640BC"/>
    <w:rsid w:val="0C7C203A"/>
    <w:rsid w:val="0F101419"/>
    <w:rsid w:val="0FBB369B"/>
    <w:rsid w:val="172D70A0"/>
    <w:rsid w:val="17356B83"/>
    <w:rsid w:val="1CC67B00"/>
    <w:rsid w:val="1D5B1EC7"/>
    <w:rsid w:val="1F583CDE"/>
    <w:rsid w:val="1F6476DA"/>
    <w:rsid w:val="24446128"/>
    <w:rsid w:val="28AE38B8"/>
    <w:rsid w:val="291F093C"/>
    <w:rsid w:val="2DB92C71"/>
    <w:rsid w:val="319B2C44"/>
    <w:rsid w:val="34BB42D8"/>
    <w:rsid w:val="379830B5"/>
    <w:rsid w:val="3CC21376"/>
    <w:rsid w:val="3CE5136B"/>
    <w:rsid w:val="3D070B3A"/>
    <w:rsid w:val="4D5B3E64"/>
    <w:rsid w:val="4F162A46"/>
    <w:rsid w:val="50181EC7"/>
    <w:rsid w:val="52220BB1"/>
    <w:rsid w:val="5FD17AC8"/>
    <w:rsid w:val="6134710B"/>
    <w:rsid w:val="62D3421D"/>
    <w:rsid w:val="64CE799C"/>
    <w:rsid w:val="65832513"/>
    <w:rsid w:val="667B4120"/>
    <w:rsid w:val="6774432B"/>
    <w:rsid w:val="67FA4197"/>
    <w:rsid w:val="6AE27B31"/>
    <w:rsid w:val="6C7D5DFE"/>
    <w:rsid w:val="6D6A00F0"/>
    <w:rsid w:val="6F316B61"/>
    <w:rsid w:val="72C85B8F"/>
    <w:rsid w:val="77BB4ECC"/>
    <w:rsid w:val="78B419A8"/>
    <w:rsid w:val="7C825E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2019-11-26T01:34:00Z</dcterms:created>
  <dc:creator>hood</dc:creator>
  <cp:lastModifiedBy>中国梦</cp:lastModifiedBy>
  <cp:lastPrinted>2021-02-02T03:35:00Z</cp:lastPrinted>
  <dcterms:modified xsi:type="dcterms:W3CDTF">2022-03-15T01:08:47Z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B3FDF3153FBF4BF492D8E10D8DCE3058</vt:lpwstr>
  </property>
</Properties>
</file>